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>
      <w:pPr>
        <w:pStyle w:val="NormalWeb"/>
        <w:spacing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5000" w:type="pct"/>
        <w:jc w:val="center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443"/>
        <w:gridCol w:w="3628"/>
      </w:tblGrid>
      <w:tr>
        <w:trPr/>
        <w:tc>
          <w:tcPr>
            <w:tcW w:w="90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1.  Základné údaje</w:t>
            </w:r>
          </w:p>
        </w:tc>
      </w:tr>
      <w:tr>
        <w:trPr>
          <w:trHeight w:val="450" w:hRule="atLeast"/>
        </w:trPr>
        <w:tc>
          <w:tcPr>
            <w:tcW w:w="90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Názov materiálu</w:t>
            </w:r>
          </w:p>
        </w:tc>
      </w:tr>
      <w:tr>
        <w:trPr>
          <w:trHeight w:val="450" w:hRule="atLeast"/>
        </w:trPr>
        <w:tc>
          <w:tcPr>
            <w:tcW w:w="90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Zákon, ktorým sa mení a dopĺňa zákon č. 139/1998 Z. z. o omamných látkach, psychotropných látkach a prípravkoch v znení neskorších predpisov </w:t>
            </w:r>
          </w:p>
        </w:tc>
      </w:tr>
      <w:tr>
        <w:trPr>
          <w:trHeight w:val="450" w:hRule="atLeast"/>
        </w:trPr>
        <w:tc>
          <w:tcPr>
            <w:tcW w:w="90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Predkladateľ (a spolupredkladateľ)</w:t>
            </w:r>
          </w:p>
        </w:tc>
      </w:tr>
      <w:tr>
        <w:trPr>
          <w:trHeight w:val="450" w:hRule="atLeast"/>
        </w:trPr>
        <w:tc>
          <w:tcPr>
            <w:tcW w:w="90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Ministerstvo zdravotníctva Slovenskej republiky</w:t>
            </w:r>
          </w:p>
        </w:tc>
      </w:tr>
      <w:tr>
        <w:trPr>
          <w:trHeight w:val="255" w:hRule="atLeast"/>
        </w:trPr>
        <w:tc>
          <w:tcPr>
            <w:tcW w:w="544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3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 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sz w:val="20"/>
                <w:szCs w:val="20"/>
              </w:rPr>
              <w:t>Materiál nelegislatívnej povahy</w:t>
            </w:r>
          </w:p>
        </w:tc>
      </w:tr>
      <w:tr>
        <w:trPr>
          <w:trHeight w:val="255" w:hRule="atLeast"/>
        </w:trPr>
        <w:tc>
          <w:tcPr>
            <w:tcW w:w="544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</w:r>
          </w:p>
        </w:tc>
        <w:tc>
          <w:tcPr>
            <w:tcW w:w="3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 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sz w:val="20"/>
                <w:szCs w:val="20"/>
              </w:rPr>
              <w:t xml:space="preserve">Materiál legislatívnej povahy </w:t>
            </w:r>
          </w:p>
        </w:tc>
      </w:tr>
      <w:tr>
        <w:trPr>
          <w:trHeight w:val="255" w:hRule="atLeast"/>
        </w:trPr>
        <w:tc>
          <w:tcPr>
            <w:tcW w:w="544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</w:r>
          </w:p>
        </w:tc>
        <w:tc>
          <w:tcPr>
            <w:tcW w:w="3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 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sz w:val="20"/>
                <w:szCs w:val="20"/>
              </w:rPr>
              <w:t xml:space="preserve">Transpozícia práva EÚ </w:t>
            </w:r>
          </w:p>
        </w:tc>
      </w:tr>
      <w:tr>
        <w:trPr>
          <w:trHeight w:val="23" w:hRule="exact"/>
        </w:trPr>
        <w:tc>
          <w:tcPr>
            <w:tcW w:w="90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54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Termín začiatku a ukončenia PPK</w:t>
            </w:r>
          </w:p>
        </w:tc>
        <w:tc>
          <w:tcPr>
            <w:tcW w:w="3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Začiatok:    ..</w:t>
              <w:br/>
              <w:t>Ukončenie: ..</w:t>
            </w:r>
          </w:p>
        </w:tc>
      </w:tr>
      <w:tr>
        <w:trPr>
          <w:trHeight w:val="450" w:hRule="atLeast"/>
        </w:trPr>
        <w:tc>
          <w:tcPr>
            <w:tcW w:w="54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Predpokladaný termín predloženia na MPK*</w:t>
            </w:r>
          </w:p>
        </w:tc>
        <w:tc>
          <w:tcPr>
            <w:tcW w:w="3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jún 2019</w:t>
            </w:r>
          </w:p>
        </w:tc>
      </w:tr>
      <w:tr>
        <w:trPr>
          <w:trHeight w:val="600" w:hRule="atLeast"/>
        </w:trPr>
        <w:tc>
          <w:tcPr>
            <w:tcW w:w="54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Predpokladaný termín predloženia na Rokovanie vlády</w:t>
              <w:br/>
              <w:t>  SR*</w:t>
            </w:r>
          </w:p>
        </w:tc>
        <w:tc>
          <w:tcPr>
            <w:tcW w:w="3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august 2019</w:t>
            </w:r>
          </w:p>
        </w:tc>
      </w:tr>
    </w:tbl>
    <w:p>
      <w:pPr>
        <w:pStyle w:val="NormalWeb"/>
        <w:spacing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5000" w:type="pct"/>
        <w:jc w:val="center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2.  Definícia problému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Uveďte základné problémy, na ktoré navrhovaná regulácia reaguje.</w:t>
              <w:br/>
              <w:t xml:space="preserve">Doplnenie prílohy č. 1 zákona č. 139/1998 Z. z. o omamných látkach, psychotropných látkach a prípravkoch v znení neskorších predpisov o dve nové omamné látky I. skupiny a o päť nových psychotropných látok I. skupiny. </w:t>
              <w:br/>
              <w:t>Vypustenie psychotropnej látky skupiny II Cannabidiol, CBD zo zoznamu psychotropných látok.</w:t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3.  Ciele a výsledný stav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Cieľom návrhu je umožniť pružnejšie trestno-právne postihovať nezákonnú činnosť subjektov zameraných na nezákonnú výrobu a predaj omamných látok a psychotropných látok a zosúladiť zákon s právom Európskej únie a so záväzkami Slovenskej republiky vyplývajúcimi s ratifikáciou medzinárodných dohovorov OSN vzťahujúcich sa na omamné látky a psychotropné látky..</w:t>
              <w:br/>
              <w:t xml:space="preserve">Cieľom návrhu zákona je doplniť prílohu č. 1 zákona č. 139/1998 Z. z. o omamných látkach, psychotropných látkach a prípravkoch v znení neskorších predpisov </w:t>
              <w:br/>
              <w:t xml:space="preserve">- o dve omamné látky I. skupiny a o tri psychotropné látky I. skupiny na základe rozhodnutia prijatého na 62. zasadnutí Komisie pre omamné látky Úradu OSN pre omamné látky a kriminalitu dňa 19. 3.2019 (UNODC - United Nations Office on Drugs and Crime) a </w:t>
              <w:br/>
              <w:t xml:space="preserve">- na základe podnetu Ministerstva vnútra SR, Policajného zboru SR, Národnej kriminálnej agentúry. sa navrhuje zaradiť aj dve nové psychoaktívne látky 3-CMC a 4-CMC medzi psychotropné látky skupiny I a </w:t>
              <w:br/>
              <w:t>- vypustiť zo zoznamu psychotropných látok látku Cannabidiol, CBD, pretože odborný výbor Svetovej zdravotníckej organizácie ju považuje za neškodnú a nespôsobuje vznik závislosti.</w:t>
              <w:br/>
              <w:t xml:space="preserve">Rozhodnutia OSN boli prijaté na základe hodnotenia odborného výboru pre drogovú závislosť Svetovej zdravotníckej organizácie. </w:t>
              <w:br/>
              <w:t>Ministerstvo zdravotníctva SR využilo ustanovenie § 3 ods. 1 na kladné vybavenie podnetu Ministerstva vnútra SR, pretože ho považuje za odôvodnený.</w:t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Vzhľadom na to, že nové psychoaktívne látky, ktoré sa dopĺňajú do prílohy č. 1 zákona č. 139/1998 Z. z. nemajú vlastnosti liečiva a nie sú obsiahnuté v žiadnom lieku, dotknutými subjektmi budú len priekupníci a díleri drog, ktorých činnosť je nezákonná a podlieha trestnoprávnej zodpovednosti. </w:t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5.  Alternatívne riešenia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Alternatíva 0: zachovanie súčasného stavu – nezaradením nových psychoaktívnych látok medzi psychotropné látky a omamné látky by nebolo možné vyvodiť trestno-právnu zodpovednosť za ich nezákonnú výrobu, distribúciu a predaj. Alternatíva 1: zvolená alternatíva – zaradením nových psychoaktívnych látok medzi psychotropné látky a omamné látky bude možné vyvodiť trestno-právnu zodpovednosť za ich nezákonnú výrobu, distribúciu a predaj. </w:t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6.  Vykonávacie predpisy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Áno            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>  Nie</w:t>
              <w:br/>
              <w:t xml:space="preserve">Nepredpokladá sa prijatie vykonávacích predpisov. </w:t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7.  Transpozícia práva EÚ 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Návrh zákona je v súlade s právom Európskej únie a so záväzkami Slovenskej republiky vyplývajúcimi s ratifikáciou medzinárodných dohovorov OSN vzťahujúcich sa na omamné látky a psychotropné látky.</w:t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8.  Preskúmanie účelnosti**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>Bezpredmetné</w:t>
            </w:r>
          </w:p>
        </w:tc>
      </w:tr>
    </w:tbl>
    <w:p>
      <w:pPr>
        <w:pStyle w:val="NormalWeb"/>
        <w:spacing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5000" w:type="pct"/>
        <w:jc w:val="center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629"/>
        <w:gridCol w:w="1815"/>
        <w:gridCol w:w="1814"/>
        <w:gridCol w:w="1813"/>
      </w:tblGrid>
      <w:tr>
        <w:trPr>
          <w:trHeight w:val="450" w:hRule="atLeast"/>
        </w:trPr>
        <w:tc>
          <w:tcPr>
            <w:tcW w:w="907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9.   Vplyvy navrhovaného materiálu</w:t>
            </w:r>
          </w:p>
        </w:tc>
      </w:tr>
      <w:tr>
        <w:trPr>
          <w:trHeight w:val="270" w:hRule="atLeast"/>
        </w:trPr>
        <w:tc>
          <w:tcPr>
            <w:tcW w:w="36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Vplyvy na rozpočet verejnej správy</w:t>
            </w:r>
            <w:r>
              <w:rPr>
                <w:rFonts w:cs="Times" w:ascii="Times" w:hAnsi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270" w:hRule="atLeast"/>
        </w:trPr>
        <w:tc>
          <w:tcPr>
            <w:tcW w:w="362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Áno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Nie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Čiastočne</w:t>
            </w:r>
          </w:p>
        </w:tc>
      </w:tr>
      <w:tr>
        <w:trPr>
          <w:trHeight w:val="270" w:hRule="atLeast"/>
        </w:trPr>
        <w:tc>
          <w:tcPr>
            <w:tcW w:w="36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Vplyvy na podnikateľské prostredie</w:t>
            </w:r>
            <w:r>
              <w:rPr>
                <w:rFonts w:cs="Times" w:ascii="Times" w:hAnsi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270" w:hRule="atLeast"/>
        </w:trPr>
        <w:tc>
          <w:tcPr>
            <w:tcW w:w="362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270" w:hRule="atLeast"/>
        </w:trPr>
        <w:tc>
          <w:tcPr>
            <w:tcW w:w="36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270" w:hRule="atLeast"/>
        </w:trPr>
        <w:tc>
          <w:tcPr>
            <w:tcW w:w="36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270" w:hRule="atLeast"/>
        </w:trPr>
        <w:tc>
          <w:tcPr>
            <w:tcW w:w="36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675" w:hRule="atLeast"/>
        </w:trPr>
        <w:tc>
          <w:tcPr>
            <w:tcW w:w="36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Vplyvy na služby pre občana z toho</w:t>
            </w:r>
            <w:r>
              <w:rPr>
                <w:rFonts w:cs="Times" w:ascii="Times" w:hAnsi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br/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br/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br/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Negatívne</w:t>
            </w:r>
          </w:p>
        </w:tc>
      </w:tr>
      <w:tr>
        <w:trPr>
          <w:trHeight w:val="150" w:hRule="atLeast"/>
        </w:trPr>
        <w:tc>
          <w:tcPr>
            <w:tcW w:w="362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  <w:tr>
        <w:trPr>
          <w:trHeight w:val="270" w:hRule="atLeast"/>
        </w:trPr>
        <w:tc>
          <w:tcPr>
            <w:tcW w:w="36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Pozitívne</w:t>
            </w:r>
          </w:p>
        </w:tc>
        <w:tc>
          <w:tcPr>
            <w:tcW w:w="1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0"/>
                <w:szCs w:val="20"/>
              </w:rPr>
              <w:t></w:t>
            </w:r>
            <w:r>
              <w:rPr>
                <w:rFonts w:cs="Times" w:ascii="Times" w:hAnsi="Times"/>
                <w:sz w:val="20"/>
                <w:szCs w:val="20"/>
              </w:rPr>
              <w:t xml:space="preserve">     </w:t>
            </w:r>
            <w:r>
              <w:rPr>
                <w:rFonts w:cs="Times" w:ascii="Times" w:hAnsi="Times"/>
                <w:sz w:val="20"/>
                <w:szCs w:val="20"/>
              </w:rPr>
              <w:t>Žiadne</w:t>
            </w:r>
          </w:p>
        </w:tc>
        <w:tc>
          <w:tcPr>
            <w:tcW w:w="18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  <w:t xml:space="preserve">  </w:t>
            </w:r>
            <w:r>
              <w:rPr>
                <w:rFonts w:cs="Times" w:ascii="Wingdings 2" w:hAnsi="Wingdings 2"/>
                <w:sz w:val="28"/>
                <w:szCs w:val="28"/>
              </w:rPr>
              <w:t></w:t>
            </w:r>
            <w:r>
              <w:rPr>
                <w:rFonts w:cs="Times" w:ascii="Times" w:hAnsi="Times"/>
                <w:sz w:val="20"/>
                <w:szCs w:val="20"/>
              </w:rPr>
              <w:t xml:space="preserve">   </w:t>
            </w:r>
            <w:r>
              <w:rPr>
                <w:rFonts w:cs="Times" w:ascii="Times" w:hAnsi="Times"/>
                <w:sz w:val="20"/>
                <w:szCs w:val="20"/>
              </w:rPr>
              <w:t>Negatívne</w:t>
            </w:r>
          </w:p>
        </w:tc>
      </w:tr>
    </w:tbl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5000" w:type="pct"/>
        <w:jc w:val="center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10.  Poznámky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tbl>
            <w:tblPr>
              <w:tblW w:w="9180" w:type="dxa"/>
              <w:jc w:val="left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 w:noVBand="1" w:noHBand="0" w:lastColumn="0" w:firstColumn="1" w:lastRow="0" w:firstRow="1"/>
            </w:tblPr>
            <w:tblGrid>
              <w:gridCol w:w="9180"/>
            </w:tblGrid>
            <w:tr>
              <w:trPr>
                <w:trHeight w:val="720" w:hRule="atLeast"/>
              </w:trPr>
              <w:tc>
                <w:tcPr>
                  <w:tcW w:w="918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Web"/>
                    <w:spacing w:beforeAutospacing="1" w:afterAutospacing="1"/>
                    <w:rPr/>
                  </w:pPr>
                  <w:r>
                    <w:rPr/>
                    <w:t>Návrh zákona prispeje k zvýšeniu sociálnej ochrany a k prevencii vzniku závislosti od užívania omamných látok a psychotropných látok vrátane prevencie liečby zdravotných následkov osôb závislých od užívania týchto látok tým, že bude pružnejšie trestno-právne postihovať nezákonnú činnosť subjektov zameraných na nezákonnú výrobu a predaj  omamných látok a psychotropných látok.</w:t>
                  </w:r>
                </w:p>
                <w:p>
                  <w:pPr>
                    <w:pStyle w:val="NormalWeb"/>
                    <w:spacing w:beforeAutospacing="1" w:afterAutospacing="1"/>
                    <w:rPr/>
                  </w:pPr>
                  <w:r>
                    <w:rPr/>
                    <w:t>Zvýšená sociálna ochrana sa vzťahuje na rodinné prostredie, vzájomnú súdržnosť členov rodiny, výchovu detí, práva rodičov voči deťom, základné zásady zákona o rodine, uzavieranie manželstva a na disponibilný príjem domácností viacdetných rodín. Opatrenie má preventívny charakter. Cieľom trestno-právnych dôsledkov je chrániť členov rodiny, aby sa nestali používateľmi drog (závislými osobami na užívaní drog) a rovnako ani výrobcami alebo predajcami (dílermi) drog.</w:t>
                  </w:r>
                </w:p>
              </w:tc>
            </w:tr>
          </w:tbl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11.  Kontakt na spracovateľa</w:t>
            </w:r>
          </w:p>
        </w:tc>
      </w:tr>
      <w:tr>
        <w:trPr>
          <w:trHeight w:val="600" w:hRule="atLeas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tbl>
            <w:tblPr>
              <w:tblW w:w="9180" w:type="dxa"/>
              <w:jc w:val="left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 w:noVBand="1" w:noHBand="0" w:lastColumn="0" w:firstColumn="1" w:lastRow="0" w:firstRow="1"/>
            </w:tblPr>
            <w:tblGrid>
              <w:gridCol w:w="9180"/>
            </w:tblGrid>
            <w:tr>
              <w:trPr>
                <w:trHeight w:val="585" w:hRule="atLeast"/>
              </w:trPr>
              <w:tc>
                <w:tcPr>
                  <w:tcW w:w="918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Web"/>
                    <w:spacing w:beforeAutospacing="1" w:afterAutospacing="1"/>
                    <w:rPr/>
                  </w:pPr>
                  <w:r>
                    <w:rPr/>
                    <w:t>RNDr. Jozef Slaný, CSc., odbor farmácie SFLP, Ministerstvo zdravotníctva  SR.</w:t>
                  </w:r>
                </w:p>
                <w:p>
                  <w:pPr>
                    <w:pStyle w:val="NormalWeb"/>
                    <w:spacing w:beforeAutospacing="1" w:afterAutospacing="1"/>
                    <w:rPr/>
                  </w:pPr>
                  <w:r>
                    <w:rPr/>
                    <w:t>jozef.slany@health.gov.sk </w:t>
                  </w:r>
                </w:p>
              </w:tc>
            </w:tr>
          </w:tbl>
          <w:p>
            <w:pPr>
              <w:pStyle w:val="Normal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12.  Zdroje</w:t>
            </w:r>
          </w:p>
        </w:tc>
      </w:tr>
      <w:tr>
        <w:trPr>
          <w:trHeight w:val="23" w:hRule="exac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6E6E6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cs="Times" w:ascii="Times" w:hAnsi="Times"/>
                <w:b/>
                <w:bCs/>
                <w:sz w:val="22"/>
                <w:szCs w:val="22"/>
              </w:rPr>
              <w:t>13.  Stanovisko Komisie pre posudzovanie vybraných vplyvov z PPK</w:t>
            </w:r>
          </w:p>
        </w:tc>
      </w:tr>
      <w:tr>
        <w:trPr>
          <w:trHeight w:val="23" w:hRule="exact"/>
        </w:trPr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" w:hAnsi="Times" w:cs="Times"/>
                <w:b/>
                <w:b/>
                <w:bCs/>
                <w:sz w:val="22"/>
                <w:szCs w:val="22"/>
              </w:rPr>
            </w:pPr>
            <w:r>
              <w:rPr>
                <w:rFonts w:cs="Times" w:ascii="Times" w:hAnsi="Times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Wingdings 2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8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Pr>
      <w:sz w:val="24"/>
      <w:szCs w:val="24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rPr>
      <w:sz w:val="24"/>
      <w:szCs w:val="24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rPr>
      <w:sz w:val="24"/>
      <w:szCs w:val="24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Pr>
      <w:sz w:val="24"/>
      <w:szCs w:val="24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543b8e"/>
    <w:rPr>
      <w:sz w:val="20"/>
      <w:szCs w:val="20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link w:val="ZkladntextChar"/>
    <w:uiPriority w:val="99"/>
    <w:rsid w:val="00ea28ba"/>
    <w:pPr>
      <w:spacing w:before="0" w:after="12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Zkladntext2Char"/>
    <w:uiPriority w:val="99"/>
    <w:qFormat/>
    <w:rsid w:val="00ea28ba"/>
    <w:pPr>
      <w:spacing w:lineRule="auto" w:line="480" w:before="0" w:after="120"/>
    </w:pPr>
    <w:rPr/>
  </w:style>
  <w:style w:type="paragraph" w:styleId="Kopfzeile">
    <w:name w:val="Header"/>
    <w:basedOn w:val="Normal"/>
    <w:link w:val="HlavikaChar"/>
    <w:uiPriority w:val="99"/>
    <w:rsid w:val="00ea28ba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PtaChar"/>
    <w:uiPriority w:val="99"/>
    <w:rsid w:val="00ea28ba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4a6a2b"/>
    <w:pPr>
      <w:spacing w:beforeAutospacing="1" w:afterAutospacing="1"/>
    </w:pPr>
    <w:rPr/>
  </w:style>
  <w:style w:type="paragraph" w:styleId="Footnotetext">
    <w:name w:val="footnote text"/>
    <w:basedOn w:val="Normal"/>
    <w:link w:val="TextpoznmkypodiarouChar"/>
    <w:uiPriority w:val="99"/>
    <w:semiHidden/>
    <w:unhideWhenUsed/>
    <w:qFormat/>
    <w:rsid w:val="00543b8e"/>
    <w:pPr/>
    <w:rPr>
      <w:sz w:val="20"/>
      <w:szCs w:val="20"/>
    </w:rPr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8.6.2019 13:53:02"/>
    <f:field ref="objchangedby" par="" text="Administrator, System"/>
    <f:field ref="objmodifiedat" par="" text="28.6.2019 13:53:0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886</Words>
  <CharactersWithSpaces>5053</CharactersWithSpaces>
  <Paragraphs>11</Paragraphs>
  <Company>UVSR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2019-06-28T08:47:00Z</dcterms:created>
  <dc:creator>grosjarova</dc:creator>
  <dc:description/>
  <dc:language>de-AT</dc:language>
  <cp:lastModifiedBy>ms.slx.P.fscsrv</cp:lastModifiedBy>
  <dcterms:modified xsi:type="dcterms:W3CDTF">2019-06-28T08:47:00Z</dcterms:modified>
  <cp:revision>2</cp:revision>
  <dc:subject/>
  <dc:title>Doložka vybraných vplyvov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UVSR</vt:lpwstr>
  </property>
  <property fmtid="{D5CDD505-2E9C-101B-9397-08002B2CF9AE}" pid="4" name="DocSecurity">
    <vt:i4>4</vt:i4>
  </property>
  <property fmtid="{D5CDD505-2E9C-101B-9397-08002B2CF9AE}" pid="5" name="FSC#COOSYSTEM@1.1:Container">
    <vt:lpwstr>COO.2145.1000.3.3471747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/>
  </property>
  <property fmtid="{D5CDD505-2E9C-101B-9397-08002B2CF9AE}" pid="8" name="FSC#SKEDITIONSLOVLEX@103.510:AttrDateDocPropZaciatokPKK">
    <vt:lpwstr/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Žiadne</vt:lpwstr>
  </property>
  <property fmtid="{D5CDD505-2E9C-101B-9397-08002B2CF9AE}" pid="11" name="FSC#SKEDITIONSLOVLEX@103.510:AttrStrDocPropVplyvPodnikatelskeProstr">
    <vt:lpwstr>Žiadne</vt:lpwstr>
  </property>
  <property fmtid="{D5CDD505-2E9C-101B-9397-08002B2CF9AE}" pid="12" name="FSC#SKEDITIONSLOVLEX@103.510:AttrStrDocPropVplyvRozpocetVS">
    <vt:lpwstr>Žiadne</vt:lpwstr>
  </property>
  <property fmtid="{D5CDD505-2E9C-101B-9397-08002B2CF9AE}" pid="13" name="FSC#SKEDITIONSLOVLEX@103.510:AttrStrDocPropVplyvSocialny">
    <vt:lpwstr>Žiadne</vt:lpwstr>
  </property>
  <property fmtid="{D5CDD505-2E9C-101B-9397-08002B2CF9AE}" pid="14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alternatíva – zaradením nových psychoaktívnych látok  medzi psychotropné látky a omamné látky bude možné vyvodiť trestno-právnu zodpovednosť za ich nezákonnú výrobu, distribúciu a predaj. 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/>
  </property>
  <property fmtid="{D5CDD505-2E9C-101B-9397-08002B2CF9AE}" pid="17" name="FSC#SKEDITIONSLOVLEX@103.510:AttrStrListDocPropInfoUzPreberanePP">
    <vt:lpwstr>bezpredmetné</vt:lpwstr>
  </property>
  <property fmtid="{D5CDD505-2E9C-101B-9397-08002B2CF9AE}" pid="18" name="FSC#SKEDITIONSLOVLEX@103.510:AttrStrListDocPropInfoZaciatokKonania">
    <vt:lpwstr>bezpredmetné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/>
  </property>
  <property fmtid="{D5CDD505-2E9C-101B-9397-08002B2CF9AE}" pid="22" name="FSC#SKEDITIONSLOVLEX@103.510:AttrStrListDocPropLehotaPrebratieSmernice">
    <vt:lpwstr>bezpredmetné</vt:lpwstr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>&lt;table border="1" cellpadding="0" cellspacing="0" width="0"&gt;	&lt;tbody&gt;		&lt;tr&gt;			&lt;td style="width: 612px; height: 48px;"&gt;			&lt;p&gt;Návrh zákona prispeje k zvýšeniu sociálnej ochrany a&amp;nbsp;k prevencii vzniku závislosti od užívania omamných látok a&amp;nbsp;psychotropných látok vrátane prevencie liečby zdravotných následkov osôb závislých od užívania týchto látok tým, že bude pružnejšie trestno-právne postihovať nezákonnú činnosť subjektov zameraných na nezákonnú výrobu a&amp;nbsp;predaj&amp;nbsp; omamných látok a&amp;nbsp;psychotropných látok.&lt;/p&gt;			&lt;p&gt;Zvýšená sociálna ochrana sa vzťahuje na rodinné prostredie, vzájomnú súdržnosť členov rodiny, výchovu detí, práva rodičov voči deťom, základné zásady zákona o rodine, uzavieranie manželstva a na disponibilný príjem domácností viacdetných rodín. Opatrenie má preventívny charakter. Cieľom trestno-právnych dôsledkov je chrániť členov rodiny, aby sa nestali používateľmi drog (závislými osobami na užívaní drog) a&amp;nbsp;rovnako ani výrobcami alebo predajcami (dílermi) drog.&lt;/p&gt;			&lt;/td&gt;		&lt;/tr&gt;	&lt;/tbody&gt;&lt;/table&gt;</vt:lpwstr>
  </property>
  <property fmtid="{D5CDD505-2E9C-101B-9397-08002B2CF9AE}" pid="25" name="FSC#SKEDITIONSLOVLEX@103.510:AttrStrListDocPropPrimarnePravoEU">
    <vt:lpwstr>- Čl. 168 Zmluvy o fungovaní Európskej únie (Hlava XIV – Verejné zdravie) </vt:lpwstr>
  </property>
  <property fmtid="{D5CDD505-2E9C-101B-9397-08002B2CF9AE}" pid="26" name="FSC#SKEDITIONSLOVLEX@103.510:AttrStrListDocPropProblematikaPPa">
    <vt:lpwstr>je upravený v práve Európskej únie</vt:lpwstr>
  </property>
  <property fmtid="{D5CDD505-2E9C-101B-9397-08002B2CF9AE}" pid="27" name="FSC#SKEDITIONSLOVLEX@103.510:AttrStrListDocPropProblematikaPPb">
    <vt:lpwstr/>
  </property>
  <property fmtid="{D5CDD505-2E9C-101B-9397-08002B2CF9AE}" pid="28" name="FSC#SKEDITIONSLOVLEX@103.510:AttrStrListDocPropSekundarneLegPravoDO">
    <vt:lpwstr/>
  </property>
  <property fmtid="{D5CDD505-2E9C-101B-9397-08002B2CF9AE}" pid="29" name="FSC#SKEDITIONSLOVLEX@103.510:AttrStrListDocPropSekundarneLegPravoPO">
    <vt:lpwstr>návrh rozhodnutia Rady COM (2018) 862 final zo dňa 7. 1. 2019
delegovaná smernica Komisie (EÚ) 2019/369 z 13. decembra 2018, ktorou sa mení príloha k rámcovému rozhodnutiu Rady 2004/757/SVV, pokiaľ ide o zahrnutie nových psychoaktívnych látok do vymedzenia pojmu drogy, (Ú. v. EÚ L 66, 7.3.2019).</vt:lpwstr>
  </property>
  <property fmtid="{D5CDD505-2E9C-101B-9397-08002B2CF9AE}" pid="30" name="FSC#SKEDITIONSLOVLEX@103.510:AttrStrListDocPropSekundarneNelegPravoPO">
    <vt:lpwstr/>
  </property>
  <property fmtid="{D5CDD505-2E9C-101B-9397-08002B2CF9AE}" pid="31" name="FSC#SKEDITIONSLOVLEX@103.510:AttrStrListDocPropStanoviskoGest">
    <vt:lpwstr/>
  </property>
  <property fmtid="{D5CDD505-2E9C-101B-9397-08002B2CF9AE}" pid="32" name="FSC#SKEDITIONSLOVLEX@103.510:AttrStrListDocPropStupenZlucitelnostiPP">
    <vt:lpwstr>úplne</vt:lpwstr>
  </property>
  <property fmtid="{D5CDD505-2E9C-101B-9397-08002B2CF9AE}" pid="33" name="FSC#SKEDITIONSLOVLEX@103.510:AttrStrListDocPropTextKomunike">
    <vt:lpwstr/>
  </property>
  <property fmtid="{D5CDD505-2E9C-101B-9397-08002B2CF9AE}" pid="34" name="FSC#SKEDITIONSLOVLEX@103.510:AttrStrListDocPropTextPredklSpravy">
    <vt:lpwstr>&lt;p style="text-align: justify;"&gt;Návrh zákona sa predkladá ako iniciatívny materiál.&lt;/p&gt;&lt;p style="text-align: justify;"&gt;Cieľom návrhu zákona je doplniť prílohu č. 1 zákona č. 139/1998 Z. z. o&amp;nbsp;omamných látkach, psychotropných látkach a&amp;nbsp;prípravkoch v&amp;nbsp;znení neskorších predpisov o&amp;nbsp;dve omamné látky I. skupiny a&amp;nbsp;o&amp;nbsp;tri psychotropné látky I. skupiny na základe rozhodnutia prijatého na 62. zasadnutí Komisie pre omamné látky Úradu OSN pre omamné látky a&amp;nbsp;kriminalitu dňa 19. 3.2019 (UNODC - United Nations Office on Drugs and Crime). Toto rozhodnutie bolo prijaté na základe hodnotenia odborného výboru pre drogovú závislosť Svetovej zdravotníckej organizácie.&lt;/p&gt;&lt;p style="text-align: justify;"&gt;Na základe podnetu Ministerstva vnútra SR, Policajného zboru SR a Národnej kriminálnej agentúry sa navrhuje&amp;nbsp; zaradiť aj dve nové psychoaktívne látky 3-CMC a&amp;nbsp;4-CMC medzi psychotropné látky skupiny I.&lt;/p&gt;&lt;p style="text-align: justify;"&gt;Návrh zákona nemá byť predmetom vnútrokomunitárneho pripomienkového konania, pretože sa vzťahuje na harmonizovanú oblasť práva Európskej únie.&lt;/p&gt;&lt;p style="text-align: justify;"&gt;Navrhuje sa dátum účinnosti 1. januára 2020 vzhľadom na dĺžku legislatívneho procesu.&lt;/p&gt;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
ministerka zdravotníctva Slovenskej republiky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2019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LP/2019/513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Ministerka zdravotníctva</vt:lpwstr>
  </property>
  <property fmtid="{D5CDD505-2E9C-101B-9397-08002B2CF9AE}" pid="125" name="FSC#SKEDITIONSLOVLEX@103.510:funkciaZodpPredAkuzativ">
    <vt:lpwstr>Ministerky zdravotníctva</vt:lpwstr>
  </property>
  <property fmtid="{D5CDD505-2E9C-101B-9397-08002B2CF9AE}" pid="126" name="FSC#SKEDITIONSLOVLEX@103.510:funkciaZodpPredDativ">
    <vt:lpwstr>Ministerke zdravotníctva</vt:lpwstr>
  </property>
  <property fmtid="{D5CDD505-2E9C-101B-9397-08002B2CF9AE}" pid="127" name="FSC#SKEDITIONSLOVLEX@103.510:legoblast">
    <vt:lpwstr>Správne právo</vt:lpwstr>
  </property>
  <property fmtid="{D5CDD505-2E9C-101B-9397-08002B2CF9AE}" pid="128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29" name="FSC#SKEDITIONSLOVLEX@103.510:nazovpredpis1">
    <vt:lpwstr/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135" name="FSC#SKEDITIONSLOVLEX@103.510:plnynazovpredpis1">
    <vt:lpwstr/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Iniciatívny materiál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Mgr. Veronika Vincová</vt:lpwstr>
  </property>
  <property fmtid="{D5CDD505-2E9C-101B-9397-08002B2CF9AE}" pid="141" name="FSC#SKEDITIONSLOVLEX@103.510:predkladateliaObalSD">
    <vt:lpwstr>doc. MUDr. Andrea Kalavská
Ministerka zdravotníctva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S10191-2019-OL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zverejnenia predbežnej informácie vo verejnosti prístupnom informačnom systéme verejnej správy Slov – Lex pod číslom PI/2019/69. Verejnosť sa mohla zapojiť do prípravy právneho predpisu formou zasielania podnetov a návrhov v&amp;nbsp;rámci vecného zamerania podľa bodu 2 predbežnej informácie počas &amp;nbsp;marca&amp;nbsp; 2019.&lt;/p&gt;&lt;p&gt;Ministerstvo zdravotníctva SR nedostalo žiadnu pripomienku zo strany verejnosti.&lt;/p&gt;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Doložka vplyvov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28. 6. 2019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zdravotníctva Slovenskej republiky</vt:lpwstr>
  </property>
  <property fmtid="{D5CDD505-2E9C-101B-9397-08002B2CF9AE}" pid="155" name="FSC#SKEDITIONSLOVLEX@103.510:zodppredkladatel">
    <vt:lpwstr>doc. MUDr. Andrea Kalavská</vt:lpwstr>
  </property>
  <property fmtid="{D5CDD505-2E9C-101B-9397-08002B2CF9AE}" pid="156" name="HyperlinksChanged">
    <vt:bool>0</vt:bool>
  </property>
  <property fmtid="{D5CDD505-2E9C-101B-9397-08002B2CF9AE}" pid="157" name="LinksUpToDate">
    <vt:bool>0</vt:bool>
  </property>
  <property fmtid="{D5CDD505-2E9C-101B-9397-08002B2CF9AE}" pid="158" name="ScaleCrop">
    <vt:bool>0</vt:bool>
  </property>
  <property fmtid="{D5CDD505-2E9C-101B-9397-08002B2CF9AE}" pid="159" name="ShareDoc">
    <vt:bool>0</vt:bool>
  </property>
</Properties>
</file>